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8"/>
          <w:shd w:fill="auto" w:val="clear"/>
        </w:rPr>
        <w:t xml:space="preserve">《国际连锁经营与管理》课程教学提纲</w:t>
      </w:r>
    </w:p>
    <w:p>
      <w:pPr>
        <w:spacing w:before="0" w:after="0" w:line="240"/>
        <w:ind w:right="0" w:left="0" w:firstLine="0"/>
        <w:jc w:val="center"/>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8"/>
          <w:shd w:fill="auto" w:val="clear"/>
        </w:rPr>
        <w:t xml:space="preserve">《International chain operation and management》</w:t>
      </w: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一、课程基本信息（Basic Information of Course）</w:t>
      </w:r>
    </w:p>
    <w:tbl>
      <w:tblPr/>
      <w:tblGrid>
        <w:gridCol w:w="1866"/>
        <w:gridCol w:w="2157"/>
        <w:gridCol w:w="1134"/>
        <w:gridCol w:w="1701"/>
        <w:gridCol w:w="1128"/>
        <w:gridCol w:w="1189"/>
        <w:gridCol w:w="1089"/>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开课归属系部</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Department/ Institute</w:t>
            </w:r>
          </w:p>
        </w:tc>
        <w:tc>
          <w:tcPr>
            <w:tcW w:w="3291"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47"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财务与管理系</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开课归属专业</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Major</w:t>
            </w:r>
          </w:p>
        </w:tc>
        <w:tc>
          <w:tcPr>
            <w:tcW w:w="3406"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市场专业</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学年</w:t>
            </w:r>
          </w:p>
          <w:p>
            <w:pPr>
              <w:spacing w:before="0" w:after="0" w:line="24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Academic year</w:t>
            </w:r>
          </w:p>
        </w:tc>
        <w:tc>
          <w:tcPr>
            <w:tcW w:w="21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2015-2016学年</w:t>
            </w:r>
          </w:p>
        </w:tc>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学期</w:t>
            </w:r>
          </w:p>
          <w:p>
            <w:pPr>
              <w:spacing w:before="0" w:after="0" w:line="240"/>
              <w:ind w:right="0" w:left="0" w:firstLine="0"/>
              <w:jc w:val="center"/>
              <w:rPr>
                <w:color w:val="auto"/>
                <w:spacing w:val="0"/>
                <w:position w:val="0"/>
              </w:rPr>
            </w:pPr>
            <w:r>
              <w:rPr>
                <w:rFonts w:ascii="Calibri" w:hAnsi="Calibri" w:cs="Calibri" w:eastAsia="Calibri"/>
                <w:color w:val="auto"/>
                <w:spacing w:val="0"/>
                <w:position w:val="0"/>
                <w:sz w:val="21"/>
                <w:shd w:fill="auto" w:val="clear"/>
              </w:rPr>
              <w:t xml:space="preserve">Semester</w:t>
            </w:r>
          </w:p>
        </w:tc>
        <w:tc>
          <w:tcPr>
            <w:tcW w:w="5107" w:type="dxa"/>
            <w:gridSpan w:val="4"/>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08" w:left="0" w:firstLine="0"/>
              <w:jc w:val="left"/>
              <w:rPr>
                <w:rFonts w:ascii="Calibri" w:hAnsi="Calibri" w:cs="Calibri" w:eastAsia="Calibri"/>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■第一学期</w:t>
            </w:r>
            <w:r>
              <w:rPr>
                <w:rFonts w:ascii="Calibri" w:hAnsi="Calibri" w:cs="Calibri" w:eastAsia="Calibri"/>
                <w:color w:val="auto"/>
                <w:spacing w:val="0"/>
                <w:position w:val="0"/>
                <w:sz w:val="21"/>
                <w:shd w:fill="auto" w:val="clear"/>
              </w:rPr>
              <w:t xml:space="preserve">(Fall)</w:t>
            </w:r>
            <w:r>
              <w:rPr>
                <w:rFonts w:ascii="华文仿宋" w:hAnsi="华文仿宋" w:cs="华文仿宋" w:eastAsia="华文仿宋"/>
                <w:color w:val="auto"/>
                <w:spacing w:val="0"/>
                <w:position w:val="0"/>
                <w:sz w:val="21"/>
                <w:shd w:fill="auto" w:val="clear"/>
              </w:rPr>
              <w:t xml:space="preserve">  □第二学期</w:t>
            </w:r>
            <w:r>
              <w:rPr>
                <w:rFonts w:ascii="Calibri" w:hAnsi="Calibri" w:cs="Calibri" w:eastAsia="Calibri"/>
                <w:color w:val="auto"/>
                <w:spacing w:val="0"/>
                <w:position w:val="0"/>
                <w:sz w:val="21"/>
                <w:shd w:fill="auto" w:val="clear"/>
              </w:rPr>
              <w:t xml:space="preserve">(Spring)</w:t>
            </w:r>
          </w:p>
          <w:p>
            <w:pPr>
              <w:spacing w:before="0" w:after="0" w:line="240"/>
              <w:ind w:right="-108" w:left="0" w:firstLine="0"/>
              <w:jc w:val="left"/>
              <w:rPr>
                <w:color w:val="auto"/>
                <w:spacing w:val="0"/>
                <w:position w:val="0"/>
              </w:rPr>
            </w:pPr>
            <w:r>
              <w:rPr>
                <w:rFonts w:ascii="华文仿宋" w:hAnsi="华文仿宋" w:cs="华文仿宋" w:eastAsia="华文仿宋"/>
                <w:color w:val="auto"/>
                <w:spacing w:val="0"/>
                <w:position w:val="0"/>
                <w:sz w:val="21"/>
                <w:shd w:fill="auto" w:val="clear"/>
              </w:rPr>
              <w:t xml:space="preserve">□全学年</w:t>
            </w:r>
            <w:r>
              <w:rPr>
                <w:rFonts w:ascii="Calibri" w:hAnsi="Calibri" w:cs="Calibri" w:eastAsia="Calibri"/>
                <w:color w:val="auto"/>
                <w:spacing w:val="0"/>
                <w:position w:val="0"/>
                <w:sz w:val="21"/>
                <w:shd w:fill="auto" w:val="clear"/>
              </w:rPr>
              <w:t xml:space="preserve">(Entire Year)</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课程名称</w:t>
            </w:r>
          </w:p>
          <w:p>
            <w:pPr>
              <w:spacing w:before="0" w:after="0" w:line="24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Course Title</w:t>
            </w:r>
          </w:p>
        </w:tc>
        <w:tc>
          <w:tcPr>
            <w:tcW w:w="3291"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国际连锁经营与管理</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课程号</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Course ID</w:t>
            </w:r>
          </w:p>
        </w:tc>
        <w:tc>
          <w:tcPr>
            <w:tcW w:w="11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0119067</w:t>
            </w:r>
          </w:p>
        </w:tc>
        <w:tc>
          <w:tcPr>
            <w:tcW w:w="11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学分</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21"/>
                <w:shd w:fill="auto" w:val="clear"/>
              </w:rPr>
              <w:t xml:space="preserve">Credits</w:t>
            </w:r>
          </w:p>
        </w:tc>
        <w:tc>
          <w:tcPr>
            <w:tcW w:w="1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3学分</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课程英文名称</w:t>
            </w:r>
          </w:p>
        </w:tc>
        <w:tc>
          <w:tcPr>
            <w:tcW w:w="6120" w:type="dxa"/>
            <w:gridSpan w:val="4"/>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8"/>
                <w:shd w:fill="auto" w:val="clear"/>
              </w:rPr>
              <w:t xml:space="preserve">International chain operation and management</w:t>
            </w:r>
          </w:p>
        </w:tc>
        <w:tc>
          <w:tcPr>
            <w:tcW w:w="11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总学时</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Total Hours</w:t>
            </w:r>
          </w:p>
        </w:tc>
        <w:tc>
          <w:tcPr>
            <w:tcW w:w="10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48</w:t>
            </w:r>
          </w:p>
        </w:tc>
      </w:tr>
      <w:tr>
        <w:trPr>
          <w:trHeight w:val="588" w:hRule="auto"/>
          <w:jc w:val="center"/>
        </w:trPr>
        <w:tc>
          <w:tcPr>
            <w:tcW w:w="186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课程属性</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Required/ Elective</w:t>
            </w:r>
          </w:p>
        </w:tc>
        <w:tc>
          <w:tcPr>
            <w:tcW w:w="8398"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□公共基础必修课  ■专业基础必修课  □专业选修课  □公共选修课</w:t>
            </w:r>
          </w:p>
        </w:tc>
      </w:tr>
      <w:tr>
        <w:trPr>
          <w:trHeight w:val="710"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398"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□通识基础课程  □通识选修课程  □专业基础课程  □专业方向课程 □专业选修课程</w:t>
            </w:r>
          </w:p>
        </w:tc>
      </w:tr>
    </w:tbl>
    <w:p>
      <w:pPr>
        <w:spacing w:before="0" w:after="0" w:line="240"/>
        <w:ind w:right="0" w:left="0" w:firstLine="0"/>
        <w:jc w:val="left"/>
        <w:rPr>
          <w:rFonts w:ascii="华文仿宋" w:hAnsi="华文仿宋" w:cs="华文仿宋" w:eastAsia="华文仿宋"/>
          <w:b/>
          <w:color w:val="auto"/>
          <w:spacing w:val="0"/>
          <w:position w:val="0"/>
          <w:sz w:val="24"/>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二、任课教师基本信息（Basic Information of Teachers）</w:t>
      </w:r>
    </w:p>
    <w:tbl>
      <w:tblPr/>
      <w:tblGrid>
        <w:gridCol w:w="1129"/>
        <w:gridCol w:w="1701"/>
        <w:gridCol w:w="862"/>
        <w:gridCol w:w="822"/>
        <w:gridCol w:w="1417"/>
        <w:gridCol w:w="992"/>
        <w:gridCol w:w="1021"/>
        <w:gridCol w:w="1107"/>
        <w:gridCol w:w="1806"/>
      </w:tblGrid>
      <w:tr>
        <w:trPr>
          <w:trHeight w:val="567" w:hRule="auto"/>
          <w:jc w:val="left"/>
        </w:trPr>
        <w:tc>
          <w:tcPr>
            <w:tcW w:w="1129"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教师信息</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18"/>
                <w:shd w:fill="auto" w:val="clear"/>
              </w:rPr>
              <w:t xml:space="preserve">Basic Information of Teachers</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姓名</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Name</w:t>
            </w:r>
          </w:p>
        </w:tc>
        <w:tc>
          <w:tcPr>
            <w:tcW w:w="168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李秀婷</w:t>
            </w:r>
          </w:p>
        </w:tc>
        <w:tc>
          <w:tcPr>
            <w:tcW w:w="141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性别</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Gender</w:t>
            </w:r>
          </w:p>
        </w:tc>
        <w:tc>
          <w:tcPr>
            <w:tcW w:w="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女</w:t>
            </w:r>
          </w:p>
        </w:tc>
        <w:tc>
          <w:tcPr>
            <w:tcW w:w="212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所属部门</w:t>
            </w:r>
          </w:p>
        </w:tc>
        <w:tc>
          <w:tcPr>
            <w:tcW w:w="18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财管</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聘任方式</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16"/>
                <w:shd w:fill="auto" w:val="clear"/>
              </w:rPr>
              <w:t xml:space="preserve">Recruitment Channel </w:t>
            </w:r>
          </w:p>
        </w:tc>
        <w:tc>
          <w:tcPr>
            <w:tcW w:w="8027"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■专职教师             □外聘教师             □行政兼职教师</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职称Title</w:t>
            </w:r>
          </w:p>
        </w:tc>
        <w:tc>
          <w:tcPr>
            <w:tcW w:w="8027"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105"/>
              <w:jc w:val="left"/>
              <w:rPr>
                <w:color w:val="auto"/>
                <w:spacing w:val="0"/>
                <w:position w:val="0"/>
              </w:rPr>
            </w:pPr>
            <w:r>
              <w:rPr>
                <w:rFonts w:ascii="华文仿宋" w:hAnsi="华文仿宋" w:cs="华文仿宋" w:eastAsia="华文仿宋"/>
                <w:color w:val="auto"/>
                <w:spacing w:val="0"/>
                <w:position w:val="0"/>
                <w:sz w:val="21"/>
                <w:shd w:fill="auto" w:val="clear"/>
              </w:rPr>
              <w:t xml:space="preserve">□教授    □副教授    □讲师    □助教   □其他</w:t>
            </w:r>
            <w:r>
              <w:rPr>
                <w:rFonts w:ascii="华文仿宋" w:hAnsi="华文仿宋" w:cs="华文仿宋" w:eastAsia="华文仿宋"/>
                <w:color w:val="auto"/>
                <w:spacing w:val="0"/>
                <w:position w:val="0"/>
                <w:sz w:val="21"/>
                <w:u w:val="single"/>
                <w:shd w:fill="auto" w:val="clear"/>
              </w:rPr>
              <w:t xml:space="preserve">             </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最高学历/学位</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Degree</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博士</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专  业Major</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r>
              <w:rPr>
                <w:rFonts w:ascii="宋体" w:hAnsi="宋体" w:cs="宋体" w:eastAsia="宋体"/>
                <w:color w:val="auto"/>
                <w:spacing w:val="0"/>
                <w:position w:val="0"/>
                <w:sz w:val="22"/>
                <w:shd w:fill="auto" w:val="clear"/>
              </w:rPr>
              <w:t xml:space="preserve">经济学</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办公电话</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移动电话</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18811417836</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办公室地址</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Office No.</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答疑时间</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Office Hours</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周二（单周）上午</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电子邮箱</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E-mail</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lixiuting75@126.com</w:t>
            </w: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答疑地点</w:t>
            </w:r>
          </w:p>
        </w:tc>
        <w:tc>
          <w:tcPr>
            <w:tcW w:w="310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2B302</w:t>
            </w:r>
          </w:p>
        </w:tc>
        <w:tc>
          <w:tcPr>
            <w:tcW w:w="20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QQ或者飞信</w:t>
            </w:r>
          </w:p>
        </w:tc>
        <w:tc>
          <w:tcPr>
            <w:tcW w:w="291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r>
      <w:tr>
        <w:trPr>
          <w:trHeight w:val="567" w:hRule="auto"/>
          <w:jc w:val="left"/>
        </w:trPr>
        <w:tc>
          <w:tcPr>
            <w:tcW w:w="1129"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56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是否具有高校教师资格证</w:t>
            </w:r>
          </w:p>
          <w:p>
            <w:pPr>
              <w:spacing w:before="0" w:after="0" w:line="280"/>
              <w:ind w:right="0" w:left="0" w:firstLine="0"/>
              <w:jc w:val="center"/>
              <w:rPr>
                <w:spacing w:val="0"/>
                <w:position w:val="0"/>
              </w:rPr>
            </w:pPr>
            <w:r>
              <w:rPr>
                <w:rFonts w:ascii="Arial" w:hAnsi="Arial" w:cs="Arial" w:eastAsia="Arial"/>
                <w:color w:val="000000"/>
                <w:spacing w:val="0"/>
                <w:position w:val="0"/>
                <w:sz w:val="16"/>
                <w:shd w:fill="FFFFFF" w:val="clear"/>
              </w:rPr>
              <w:t xml:space="preserve">Teacher Qualification Certificate</w:t>
            </w:r>
          </w:p>
        </w:tc>
        <w:tc>
          <w:tcPr>
            <w:tcW w:w="7165"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210"/>
              <w:jc w:val="center"/>
              <w:rPr>
                <w:color w:val="auto"/>
                <w:spacing w:val="0"/>
                <w:position w:val="0"/>
              </w:rPr>
            </w:pPr>
            <w:r>
              <w:rPr>
                <w:rFonts w:ascii="华文仿宋" w:hAnsi="华文仿宋" w:cs="华文仿宋" w:eastAsia="华文仿宋"/>
                <w:color w:val="auto"/>
                <w:spacing w:val="0"/>
                <w:position w:val="0"/>
                <w:sz w:val="21"/>
                <w:shd w:fill="auto" w:val="clear"/>
              </w:rPr>
              <w:t xml:space="preserve">■是       □否</w:t>
            </w: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三、课程简介及教学目的（Course description and purpose）</w:t>
      </w:r>
    </w:p>
    <w:tbl>
      <w:tblPr/>
      <w:tblGrid>
        <w:gridCol w:w="10065"/>
      </w:tblGrid>
      <w:tr>
        <w:trPr>
          <w:trHeight w:val="1" w:hRule="atLeast"/>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r>
              <w:rPr>
                <w:rFonts w:ascii="华文仿宋" w:hAnsi="华文仿宋" w:cs="华文仿宋" w:eastAsia="华文仿宋"/>
                <w:color w:val="auto"/>
                <w:spacing w:val="0"/>
                <w:position w:val="0"/>
                <w:sz w:val="21"/>
                <w:shd w:fill="auto" w:val="clear"/>
              </w:rPr>
              <w:t xml:space="preserve">本门课程共分为十章，从介绍连锁经营概况入手，系统地阐述了连锁经营基本原理，连锁经营战略，连锁门店的开发、加盟与外观布局设计，连锁经营商品管理，连锁经营促销管理，连锁经营物流管理，连锁经营顾客服务管理，连锁企业管理信息系统，以及连锁经营企业内部管理等内容。此外，本课程强调启发式教学和案例教学，每章都有一些启发式的小链接和知识卡片等，便于学生领会内容；每章结束后的本章小结、关键术语和思考题，有利于学生学习参考；而综合案例，能够锻炼和提高学生运用所学专业理论知识分析、解决实际问题的能力。</w:t>
            </w: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color w:val="auto"/>
                <w:spacing w:val="0"/>
                <w:position w:val="0"/>
              </w:rPr>
            </w:pP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四、课程学习目标及学习效果(Course objectives/ Learning outcomes)</w:t>
      </w:r>
    </w:p>
    <w:tbl>
      <w:tblPr/>
      <w:tblGrid>
        <w:gridCol w:w="10065"/>
      </w:tblGrid>
      <w:tr>
        <w:trPr>
          <w:trHeight w:val="8563" w:hRule="auto"/>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仿宋_GB2312" w:hAnsi="仿宋_GB2312" w:cs="仿宋_GB2312" w:eastAsia="仿宋_GB2312"/>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注：请根据课程性质及特点，按创建、评估、分析、应用、了解、记住六个层次说明</w:t>
            </w:r>
          </w:p>
          <w:p>
            <w:pPr>
              <w:spacing w:before="0" w:after="0" w:line="240"/>
              <w:ind w:right="0" w:left="0" w:firstLine="0"/>
              <w:jc w:val="left"/>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     通过《国际连锁经营与管理》这门课程的学习，要熟练掌握连锁经营与管理的基本概念和基本理论；同时要具备一定连锁经营基本原理、连锁经营战略和连锁经营管理的基本技能；能够运用国际连锁经营与管理的基本理论和分析方法解决企业管理工作中的实际问题，并能够顺利的通过期末考试。</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b/>
                <w:color w:val="auto"/>
                <w:spacing w:val="0"/>
                <w:position w:val="0"/>
                <w:sz w:val="21"/>
                <w:shd w:fill="auto" w:val="clear"/>
              </w:rPr>
              <w:t xml:space="preserve">要求掌握的知识点：</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连锁经营基本原理</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连锁经营的基本模式</w:t>
            </w:r>
            <w:r>
              <w:rPr>
                <w:rFonts w:ascii="Times New Roman" w:hAnsi="Times New Roman" w:cs="Times New Roman" w:eastAsia="Times New Roman"/>
                <w:color w:val="auto"/>
                <w:spacing w:val="0"/>
                <w:position w:val="0"/>
                <w:sz w:val="21"/>
                <w:shd w:fill="auto" w:val="clear"/>
              </w:rPr>
              <w:br/>
            </w:r>
            <w:r>
              <w:rPr>
                <w:rFonts w:ascii="华文仿宋" w:hAnsi="华文仿宋" w:cs="华文仿宋" w:eastAsia="华文仿宋"/>
                <w:color w:val="auto"/>
                <w:spacing w:val="0"/>
                <w:position w:val="0"/>
                <w:sz w:val="21"/>
                <w:shd w:fill="auto" w:val="clear"/>
              </w:rPr>
              <w:t xml:space="preserve">连锁经营的业态选择</w:t>
            </w:r>
            <w:r>
              <w:rPr>
                <w:rFonts w:ascii="Times New Roman" w:hAnsi="Times New Roman" w:cs="Times New Roman" w:eastAsia="Times New Roman"/>
                <w:color w:val="auto"/>
                <w:spacing w:val="0"/>
                <w:position w:val="0"/>
                <w:sz w:val="21"/>
                <w:shd w:fill="auto" w:val="clear"/>
              </w:rPr>
              <w:br/>
            </w:r>
            <w:r>
              <w:rPr>
                <w:rFonts w:ascii="华文仿宋" w:hAnsi="华文仿宋" w:cs="华文仿宋" w:eastAsia="华文仿宋"/>
                <w:color w:val="auto"/>
                <w:spacing w:val="0"/>
                <w:position w:val="0"/>
                <w:sz w:val="21"/>
                <w:shd w:fill="auto" w:val="clear"/>
              </w:rPr>
              <w:t xml:space="preserve">连锁经营的优势及风险规避</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连锁经营战略</w:t>
            </w:r>
            <w:r>
              <w:rPr>
                <w:rFonts w:ascii="Times New Roman" w:hAnsi="Times New Roman" w:cs="Times New Roman" w:eastAsia="Times New Roman"/>
                <w:color w:val="auto"/>
                <w:spacing w:val="0"/>
                <w:position w:val="0"/>
                <w:sz w:val="21"/>
                <w:shd w:fill="auto" w:val="clear"/>
              </w:rPr>
              <w:br/>
            </w:r>
            <w:r>
              <w:rPr>
                <w:rFonts w:ascii="华文仿宋" w:hAnsi="华文仿宋" w:cs="华文仿宋" w:eastAsia="华文仿宋"/>
                <w:color w:val="auto"/>
                <w:spacing w:val="0"/>
                <w:position w:val="0"/>
                <w:sz w:val="21"/>
                <w:shd w:fill="auto" w:val="clear"/>
              </w:rPr>
              <w:t xml:space="preserve">连锁经营市场战略</w:t>
            </w:r>
            <w:r>
              <w:rPr>
                <w:rFonts w:ascii="Times New Roman" w:hAnsi="Times New Roman" w:cs="Times New Roman" w:eastAsia="Times New Roman"/>
                <w:color w:val="auto"/>
                <w:spacing w:val="0"/>
                <w:position w:val="0"/>
                <w:sz w:val="21"/>
                <w:shd w:fill="auto" w:val="clear"/>
              </w:rPr>
              <w:br/>
            </w:r>
            <w:r>
              <w:rPr>
                <w:rFonts w:ascii="华文仿宋" w:hAnsi="华文仿宋" w:cs="华文仿宋" w:eastAsia="华文仿宋"/>
                <w:color w:val="auto"/>
                <w:spacing w:val="0"/>
                <w:position w:val="0"/>
                <w:sz w:val="21"/>
                <w:shd w:fill="auto" w:val="clear"/>
              </w:rPr>
              <w:t xml:space="preserve">连锁经营品牌战略</w:t>
            </w:r>
            <w:r>
              <w:rPr>
                <w:rFonts w:ascii="Times New Roman" w:hAnsi="Times New Roman" w:cs="Times New Roman" w:eastAsia="Times New Roman"/>
                <w:color w:val="auto"/>
                <w:spacing w:val="0"/>
                <w:position w:val="0"/>
                <w:sz w:val="21"/>
                <w:shd w:fill="auto" w:val="clear"/>
              </w:rPr>
              <w:br/>
            </w:r>
            <w:r>
              <w:rPr>
                <w:rFonts w:ascii="华文仿宋" w:hAnsi="华文仿宋" w:cs="华文仿宋" w:eastAsia="华文仿宋"/>
                <w:color w:val="auto"/>
                <w:spacing w:val="0"/>
                <w:position w:val="0"/>
                <w:sz w:val="21"/>
                <w:shd w:fill="auto" w:val="clear"/>
              </w:rPr>
              <w:t xml:space="preserve"> 连锁经营竞争战略连锁企业的形象战略</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连锁经营商品管理</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b/>
                <w:color w:val="auto"/>
                <w:spacing w:val="0"/>
                <w:position w:val="0"/>
                <w:sz w:val="21"/>
                <w:shd w:fill="auto" w:val="clear"/>
              </w:rPr>
              <w:t xml:space="preserve">要求理解的知识点：</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连锁经营促销管理</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连锁经营物流管理要</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连锁经营顾客服务管理</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连锁企业管理信息系统</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连锁经营企业内部管理</w:t>
            </w:r>
          </w:p>
          <w:p>
            <w:pPr>
              <w:spacing w:before="0" w:after="0" w:line="240"/>
              <w:ind w:right="0" w:left="0" w:firstLine="0"/>
              <w:jc w:val="left"/>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b/>
                <w:color w:val="auto"/>
                <w:spacing w:val="0"/>
                <w:position w:val="0"/>
                <w:sz w:val="21"/>
                <w:shd w:fill="auto" w:val="clear"/>
              </w:rPr>
              <w:t xml:space="preserve">求了解的知识点：</w:t>
            </w:r>
          </w:p>
          <w:p>
            <w:pPr>
              <w:spacing w:before="0" w:after="0" w:line="240"/>
              <w:ind w:right="0" w:left="0" w:firstLine="0"/>
              <w:jc w:val="left"/>
              <w:rPr>
                <w:color w:val="auto"/>
                <w:spacing w:val="0"/>
                <w:position w:val="0"/>
              </w:rPr>
            </w:pPr>
            <w:r>
              <w:rPr>
                <w:rFonts w:ascii="华文仿宋" w:hAnsi="华文仿宋" w:cs="华文仿宋" w:eastAsia="华文仿宋"/>
                <w:color w:val="auto"/>
                <w:spacing w:val="0"/>
                <w:position w:val="0"/>
                <w:sz w:val="21"/>
                <w:shd w:fill="auto" w:val="clear"/>
              </w:rPr>
              <w:t xml:space="preserve">连锁经营物流中心、采购、品牌管理</w:t>
            </w:r>
          </w:p>
        </w:tc>
      </w:tr>
    </w:tbl>
    <w:p>
      <w:pPr>
        <w:numPr>
          <w:ilvl w:val="0"/>
          <w:numId w:val="77"/>
        </w:numPr>
        <w:spacing w:before="0" w:after="0" w:line="240"/>
        <w:ind w:right="0" w:left="720" w:hanging="720"/>
        <w:jc w:val="left"/>
        <w:rPr>
          <w:rFonts w:ascii="华文仿宋" w:hAnsi="华文仿宋" w:cs="华文仿宋" w:eastAsia="华文仿宋"/>
          <w:color w:val="auto"/>
          <w:spacing w:val="0"/>
          <w:position w:val="0"/>
          <w:sz w:val="28"/>
          <w:shd w:fill="auto" w:val="clear"/>
        </w:rPr>
      </w:pPr>
    </w:p>
    <w:p>
      <w:pPr>
        <w:spacing w:before="0" w:after="0" w:line="360"/>
        <w:ind w:right="0" w:left="480" w:firstLine="0"/>
        <w:jc w:val="left"/>
        <w:rPr>
          <w:rFonts w:ascii="仿宋_GB2312" w:hAnsi="仿宋_GB2312" w:cs="仿宋_GB2312" w:eastAsia="仿宋_GB2312"/>
          <w:color w:val="auto"/>
          <w:spacing w:val="0"/>
          <w:position w:val="0"/>
          <w:sz w:val="28"/>
          <w:shd w:fill="auto" w:val="clear"/>
        </w:rPr>
      </w:pPr>
      <w:r>
        <w:rPr>
          <w:rFonts w:ascii="宋体" w:hAnsi="宋体" w:cs="宋体" w:eastAsia="宋体"/>
          <w:b/>
          <w:color w:val="auto"/>
          <w:spacing w:val="0"/>
          <w:position w:val="0"/>
          <w:sz w:val="24"/>
          <w:shd w:fill="auto" w:val="clear"/>
        </w:rPr>
        <w:t xml:space="preserve">五、课程内容及教学进度表（</w:t>
      </w:r>
      <w:r>
        <w:rPr>
          <w:rFonts w:ascii="仿宋_GB2312" w:hAnsi="仿宋_GB2312" w:cs="仿宋_GB2312" w:eastAsia="仿宋_GB2312"/>
          <w:b/>
          <w:color w:val="auto"/>
          <w:spacing w:val="0"/>
          <w:position w:val="0"/>
          <w:sz w:val="24"/>
          <w:shd w:fill="auto" w:val="clear"/>
        </w:rPr>
        <w:t xml:space="preserve">Course content and scheule </w:t>
      </w:r>
      <w:r>
        <w:rPr>
          <w:rFonts w:ascii="宋体" w:hAnsi="宋体" w:cs="宋体" w:eastAsia="宋体"/>
          <w:b/>
          <w:color w:val="auto"/>
          <w:spacing w:val="0"/>
          <w:position w:val="0"/>
          <w:sz w:val="24"/>
          <w:shd w:fill="auto" w:val="clear"/>
        </w:rPr>
        <w:t xml:space="preserve">）</w:t>
      </w:r>
    </w:p>
    <w:tbl>
      <w:tblPr/>
      <w:tblGrid>
        <w:gridCol w:w="1129"/>
        <w:gridCol w:w="1100"/>
        <w:gridCol w:w="4667"/>
        <w:gridCol w:w="1316"/>
        <w:gridCol w:w="720"/>
        <w:gridCol w:w="1080"/>
      </w:tblGrid>
      <w:tr>
        <w:trPr>
          <w:trHeight w:val="510" w:hRule="auto"/>
          <w:jc w:val="center"/>
          <w:cantSplit w:val="1"/>
        </w:trPr>
        <w:tc>
          <w:tcPr>
            <w:tcW w:w="11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教学周次</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Week</w:t>
            </w:r>
          </w:p>
        </w:tc>
        <w:tc>
          <w:tcPr>
            <w:tcW w:w="11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日期</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Date</w:t>
            </w:r>
          </w:p>
        </w:tc>
        <w:tc>
          <w:tcPr>
            <w:tcW w:w="46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章节题目及内容提要</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Topic &amp; Abstract</w:t>
            </w:r>
          </w:p>
        </w:tc>
        <w:tc>
          <w:tcPr>
            <w:tcW w:w="1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授课</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方式</w:t>
            </w:r>
          </w:p>
        </w:tc>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学时</w:t>
            </w:r>
          </w:p>
        </w:tc>
        <w:tc>
          <w:tcPr>
            <w:tcW w:w="10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华文仿宋" w:hAnsi="华文仿宋" w:cs="华文仿宋" w:eastAsia="华文仿宋"/>
                <w:color w:val="auto"/>
                <w:spacing w:val="0"/>
                <w:position w:val="0"/>
                <w:sz w:val="21"/>
                <w:shd w:fill="auto" w:val="clear"/>
              </w:rPr>
            </w:pP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作业、练习及测验</w:t>
            </w: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教学周次</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Week</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日期</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Date</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章节题目及内容提要</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Topic &amp; Abstract</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授课</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方式</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学时</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执行情</w:t>
            </w:r>
          </w:p>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况记录</w:t>
            </w: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2</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9.7</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第一章 连锁经营概况</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连锁经营的起源及发展</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课堂要求，理论授课</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2</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9.8</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第二节 连锁经营的现状</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第三节 连锁经营的发展趋势</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理论授课</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36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3</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9.14</w:t>
            </w:r>
          </w:p>
          <w:p>
            <w:pPr>
              <w:spacing w:before="0" w:after="0" w:line="280"/>
              <w:ind w:right="0" w:left="0" w:firstLine="0"/>
              <w:jc w:val="both"/>
              <w:rPr>
                <w:color w:val="auto"/>
                <w:spacing w:val="0"/>
                <w:position w:val="0"/>
              </w:rPr>
            </w:pP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left"/>
              <w:rPr>
                <w:spacing w:val="0"/>
                <w:position w:val="0"/>
              </w:rPr>
            </w:pPr>
            <w:r>
              <w:rPr>
                <w:rFonts w:ascii="华文仿宋" w:hAnsi="华文仿宋" w:cs="华文仿宋" w:eastAsia="华文仿宋"/>
                <w:color w:val="000000"/>
                <w:spacing w:val="0"/>
                <w:position w:val="0"/>
                <w:sz w:val="21"/>
                <w:shd w:fill="auto" w:val="clear"/>
              </w:rPr>
              <w:t xml:space="preserve">第二章 连锁经营基本原理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连锁经营概述</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646"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3</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9.15</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left"/>
              <w:rPr>
                <w:spacing w:val="0"/>
                <w:position w:val="0"/>
              </w:rPr>
            </w:pPr>
            <w:r>
              <w:rPr>
                <w:rFonts w:ascii="华文仿宋" w:hAnsi="华文仿宋" w:cs="华文仿宋" w:eastAsia="华文仿宋"/>
                <w:color w:val="000000"/>
                <w:spacing w:val="0"/>
                <w:position w:val="0"/>
                <w:sz w:val="21"/>
                <w:shd w:fill="auto" w:val="clear"/>
              </w:rPr>
              <w:t xml:space="preserve">第二节 连锁经营的基本模式</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4</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9.21</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第三节 连锁经营的业态选择</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第四节 连锁经营的优势及风险规避</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4</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9.22</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第三章 连锁经营战略</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连锁经营市场战略</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5</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9.28</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第二节 连锁经营品牌战略</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5</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9.29</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第三节 连锁经营竞争战略</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第四节 连锁企业的形象战略</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6</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9.30</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第四章 连锁门店的开发、加盟与外观布局设计</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连锁门店的开发</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8</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10.12</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　第二节 特许加盟拓展</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8</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10.13</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　第三节 连锁门店的外观布局设计</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9</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10.19</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第五章 连锁经营商品管理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连锁经营商品定位与商品组合</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9</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10.20</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第二节 连锁经营商品采购与调拨</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第三节 连锁门店商品陈列</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510"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10</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10.26</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第六章 连锁经营促销管理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连锁经营促销概述</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7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10</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10.27</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第二节 连锁促销策略</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 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11</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11.2</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华文仿宋" w:hAnsi="华文仿宋" w:cs="华文仿宋" w:eastAsia="华文仿宋"/>
                <w:color w:val="000000"/>
                <w:spacing w:val="0"/>
                <w:position w:val="0"/>
                <w:sz w:val="21"/>
                <w:shd w:fill="auto" w:val="clear"/>
              </w:rPr>
              <w:t xml:space="preserve">第三节 连锁促销活动的实施</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11</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11.3</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第七章 连锁经营物流管理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连锁物流概述</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12</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11.9</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第二节 连锁物流配送管理</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12</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11.10</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第三节 连锁物流配送中心管理</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13</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11.16</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第八章 连锁经营顾客服务管理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连锁经营顾客服务的内容</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13</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11.23</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第二节 连锁经营顾客服务管理</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14</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11.24</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第九章 连锁企业管理信息系统</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连锁企业管理信息系统概述</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15</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11</w:t>
            </w:r>
            <w:r>
              <w:rPr>
                <w:rFonts w:ascii="宋体" w:hAnsi="宋体" w:cs="宋体" w:eastAsia="宋体"/>
                <w:color w:val="666666"/>
                <w:spacing w:val="0"/>
                <w:position w:val="0"/>
                <w:sz w:val="18"/>
                <w:shd w:fill="auto" w:val="clear"/>
              </w:rPr>
              <w:t xml:space="preserve">．</w:t>
            </w:r>
            <w:r>
              <w:rPr>
                <w:rFonts w:ascii="Arial" w:hAnsi="Arial" w:cs="Arial" w:eastAsia="Arial"/>
                <w:color w:val="666666"/>
                <w:spacing w:val="0"/>
                <w:position w:val="0"/>
                <w:sz w:val="18"/>
                <w:shd w:fill="auto" w:val="clear"/>
              </w:rPr>
              <w:t xml:space="preserve">30</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第二节 连锁企业管理信息系统的基本结构</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第三节 连锁企业管理信息系统的运行管理</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15</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12.7</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第十章 连锁经营企业内部管理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第一节 连锁经营企业的机构设置与业务流程</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第二节 连锁经营企业人力资源管理</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理论、案例</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Times New Roman" w:hAnsi="Times New Roman" w:cs="Times New Roman" w:eastAsia="Times New Roman"/>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16</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12</w:t>
            </w:r>
            <w:r>
              <w:rPr>
                <w:rFonts w:ascii="宋体" w:hAnsi="宋体" w:cs="宋体" w:eastAsia="宋体"/>
                <w:color w:val="666666"/>
                <w:spacing w:val="0"/>
                <w:position w:val="0"/>
                <w:sz w:val="18"/>
                <w:shd w:fill="auto" w:val="clear"/>
              </w:rPr>
              <w:t xml:space="preserve">．</w:t>
            </w:r>
            <w:r>
              <w:rPr>
                <w:rFonts w:ascii="Arial" w:hAnsi="Arial" w:cs="Arial" w:eastAsia="Arial"/>
                <w:color w:val="666666"/>
                <w:spacing w:val="0"/>
                <w:position w:val="0"/>
                <w:sz w:val="18"/>
                <w:shd w:fill="auto" w:val="clear"/>
              </w:rPr>
              <w:t xml:space="preserve">8</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第三节 连锁经营企业财务管理</w:t>
            </w:r>
            <w:r>
              <w:rPr>
                <w:rFonts w:ascii="Times New Roman" w:hAnsi="Times New Roman" w:cs="Times New Roman" w:eastAsia="Times New Roman"/>
                <w:color w:val="000000"/>
                <w:spacing w:val="0"/>
                <w:position w:val="0"/>
                <w:sz w:val="21"/>
                <w:shd w:fill="auto" w:val="clear"/>
              </w:rPr>
              <w:br/>
            </w:r>
            <w:r>
              <w:rPr>
                <w:rFonts w:ascii="华文仿宋" w:hAnsi="华文仿宋" w:cs="华文仿宋" w:eastAsia="华文仿宋"/>
                <w:color w:val="000000"/>
                <w:spacing w:val="0"/>
                <w:position w:val="0"/>
                <w:sz w:val="21"/>
                <w:shd w:fill="auto" w:val="clear"/>
              </w:rPr>
              <w:t xml:space="preserve">第四节 连锁经营企业的控制和绩效评估</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理论</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129"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16</w:t>
            </w:r>
          </w:p>
        </w:tc>
        <w:tc>
          <w:tcPr>
            <w:tcW w:w="110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0"/>
              <w:jc w:val="both"/>
              <w:rPr>
                <w:spacing w:val="0"/>
                <w:position w:val="0"/>
              </w:rPr>
            </w:pPr>
            <w:r>
              <w:rPr>
                <w:rFonts w:ascii="Arial" w:hAnsi="Arial" w:cs="Arial" w:eastAsia="Arial"/>
                <w:color w:val="666666"/>
                <w:spacing w:val="0"/>
                <w:position w:val="0"/>
                <w:sz w:val="18"/>
                <w:shd w:fill="auto" w:val="clear"/>
              </w:rPr>
              <w:t xml:space="preserve">12.14</w:t>
            </w:r>
          </w:p>
        </w:tc>
        <w:tc>
          <w:tcPr>
            <w:tcW w:w="4667"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80"/>
              <w:ind w:right="0" w:left="0" w:firstLine="210"/>
              <w:jc w:val="both"/>
              <w:rPr>
                <w:spacing w:val="0"/>
                <w:position w:val="0"/>
              </w:rPr>
            </w:pPr>
            <w:r>
              <w:rPr>
                <w:rFonts w:ascii="华文仿宋" w:hAnsi="华文仿宋" w:cs="华文仿宋" w:eastAsia="华文仿宋"/>
                <w:color w:val="000000"/>
                <w:spacing w:val="0"/>
                <w:position w:val="0"/>
                <w:sz w:val="21"/>
                <w:shd w:fill="auto" w:val="clear"/>
              </w:rPr>
              <w:t xml:space="preserve">复习</w:t>
            </w:r>
          </w:p>
        </w:tc>
        <w:tc>
          <w:tcPr>
            <w:tcW w:w="1316"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复习</w:t>
            </w:r>
          </w:p>
        </w:tc>
        <w:tc>
          <w:tcPr>
            <w:tcW w:w="72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center"/>
              <w:rPr>
                <w:spacing w:val="0"/>
                <w:position w:val="0"/>
              </w:rPr>
            </w:pPr>
            <w:r>
              <w:rPr>
                <w:rFonts w:ascii="华文仿宋" w:hAnsi="华文仿宋" w:cs="华文仿宋" w:eastAsia="华文仿宋"/>
                <w:color w:val="000000"/>
                <w:spacing w:val="0"/>
                <w:position w:val="0"/>
                <w:sz w:val="21"/>
                <w:shd w:fill="auto" w:val="clear"/>
              </w:rPr>
              <w:t xml:space="preserve">2</w:t>
            </w:r>
          </w:p>
        </w:tc>
        <w:tc>
          <w:tcPr>
            <w:tcW w:w="1080" w:type="dxa"/>
            <w:tcBorders>
              <w:top w:val="single" w:color="836967" w:sz="5"/>
              <w:left w:val="single" w:color="836967" w:sz="5"/>
              <w:bottom w:val="single" w:color="836967" w:sz="5"/>
              <w:right w:val="single" w:color="836967" w:sz="5"/>
            </w:tcBorders>
            <w:shd w:color="auto" w:fill="auto" w:val="clear"/>
            <w:tcMar>
              <w:left w:w="10" w:type="dxa"/>
              <w:right w:w="10" w:type="dxa"/>
            </w:tcMar>
            <w:vAlign w:val="center"/>
          </w:tcPr>
          <w:p>
            <w:pPr>
              <w:spacing w:before="0" w:after="0" w:line="240"/>
              <w:ind w:right="0" w:left="0" w:firstLine="0"/>
              <w:jc w:val="both"/>
              <w:rPr>
                <w:rFonts w:ascii="宋体" w:hAnsi="宋体" w:cs="宋体" w:eastAsia="宋体"/>
                <w:color w:val="auto"/>
                <w:spacing w:val="0"/>
                <w:position w:val="0"/>
                <w:sz w:val="22"/>
                <w:shd w:fill="auto" w:val="clear"/>
              </w:rPr>
            </w:pPr>
          </w:p>
        </w:tc>
      </w:tr>
    </w:tbl>
    <w:p>
      <w:pPr>
        <w:tabs>
          <w:tab w:val="left" w:pos="284" w:leader="none"/>
        </w:tabs>
        <w:spacing w:before="0" w:after="0" w:line="360"/>
        <w:ind w:right="0" w:left="900" w:hanging="900"/>
        <w:jc w:val="left"/>
        <w:rPr>
          <w:rFonts w:ascii="Times New Roman" w:hAnsi="Times New Roman" w:cs="Times New Roman" w:eastAsia="Times New Roman"/>
          <w:color w:val="auto"/>
          <w:spacing w:val="0"/>
          <w:position w:val="0"/>
          <w:sz w:val="28"/>
          <w:shd w:fill="auto" w:val="clear"/>
        </w:rPr>
      </w:pPr>
      <w:r>
        <w:rPr>
          <w:rFonts w:ascii="仿宋_GB2312" w:hAnsi="仿宋_GB2312" w:cs="仿宋_GB2312" w:eastAsia="仿宋_GB2312"/>
          <w:color w:val="auto"/>
          <w:spacing w:val="0"/>
          <w:position w:val="0"/>
          <w:sz w:val="28"/>
          <w:shd w:fill="auto" w:val="clear"/>
        </w:rPr>
        <w:t xml:space="preserve">1.</w:t>
        <w:tab/>
      </w:r>
      <w:r>
        <w:rPr>
          <w:rFonts w:ascii="宋体" w:hAnsi="宋体" w:cs="宋体" w:eastAsia="宋体"/>
          <w:color w:val="auto"/>
          <w:spacing w:val="0"/>
          <w:position w:val="0"/>
          <w:sz w:val="28"/>
          <w:shd w:fill="auto" w:val="clear"/>
        </w:rPr>
        <w:t xml:space="preserve">课程教学方法</w:t>
      </w:r>
    </w:p>
    <w:p>
      <w:pPr>
        <w:tabs>
          <w:tab w:val="left" w:pos="284" w:leader="none"/>
        </w:tabs>
        <w:spacing w:before="0" w:after="0" w:line="360"/>
        <w:ind w:right="0" w:left="0" w:firstLine="0"/>
        <w:jc w:val="left"/>
        <w:rPr>
          <w:rFonts w:ascii="仿宋_GB2312" w:hAnsi="仿宋_GB2312" w:cs="仿宋_GB2312" w:eastAsia="仿宋_GB2312"/>
          <w:color w:val="auto"/>
          <w:spacing w:val="0"/>
          <w:position w:val="0"/>
          <w:sz w:val="28"/>
          <w:shd w:fill="auto" w:val="clear"/>
        </w:rPr>
      </w:pPr>
    </w:p>
    <w:p>
      <w:pPr>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六、课程教学方法（</w:t>
      </w:r>
      <w:r>
        <w:rPr>
          <w:rFonts w:ascii="仿宋_GB2312" w:hAnsi="仿宋_GB2312" w:cs="仿宋_GB2312" w:eastAsia="仿宋_GB2312"/>
          <w:b/>
          <w:color w:val="auto"/>
          <w:spacing w:val="0"/>
          <w:position w:val="0"/>
          <w:sz w:val="24"/>
          <w:shd w:fill="auto" w:val="clear"/>
        </w:rPr>
        <w:t xml:space="preserve">Pedagogieal methods</w:t>
      </w:r>
      <w:r>
        <w:rPr>
          <w:rFonts w:ascii="宋体" w:hAnsi="宋体" w:cs="宋体" w:eastAsia="宋体"/>
          <w:b/>
          <w:color w:val="auto"/>
          <w:spacing w:val="0"/>
          <w:position w:val="0"/>
          <w:sz w:val="24"/>
          <w:shd w:fill="auto" w:val="clear"/>
        </w:rPr>
        <w:t xml:space="preserve">）</w:t>
      </w:r>
    </w:p>
    <w:tbl>
      <w:tblPr/>
      <w:tblGrid>
        <w:gridCol w:w="1496"/>
        <w:gridCol w:w="1797"/>
        <w:gridCol w:w="891"/>
        <w:gridCol w:w="1909"/>
        <w:gridCol w:w="927"/>
        <w:gridCol w:w="1905"/>
        <w:gridCol w:w="929"/>
      </w:tblGrid>
      <w:tr>
        <w:trPr>
          <w:trHeight w:val="483" w:hRule="auto"/>
          <w:jc w:val="center"/>
        </w:trPr>
        <w:tc>
          <w:tcPr>
            <w:tcW w:w="149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教学方法</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Pedagogical Methods</w:t>
            </w: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r>
      <w:tr>
        <w:trPr>
          <w:trHeight w:val="258"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rPr>
            </w:pPr>
            <w:r>
              <w:rPr>
                <w:rFonts w:ascii="华文仿宋" w:hAnsi="华文仿宋" w:cs="华文仿宋" w:eastAsia="华文仿宋"/>
                <w:color w:val="auto"/>
                <w:spacing w:val="571"/>
                <w:position w:val="0"/>
                <w:sz w:val="21"/>
                <w:shd w:fill="auto" w:val="clear"/>
              </w:rPr>
              <w:t xml:space="preserve">讲</w:t>
            </w:r>
            <w:r>
              <w:rPr>
                <w:rFonts w:ascii="华文仿宋" w:hAnsi="华文仿宋" w:cs="华文仿宋" w:eastAsia="华文仿宋"/>
                <w:color w:val="auto"/>
                <w:spacing w:val="0"/>
                <w:position w:val="0"/>
                <w:sz w:val="21"/>
                <w:shd w:fill="auto" w:val="clear"/>
              </w:rPr>
              <w:t xml:space="preserve">述</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60</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专  题   讲   座</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10</w:t>
            </w: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课  堂   讨  论</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10</w:t>
            </w:r>
          </w:p>
        </w:tc>
      </w:tr>
      <w:tr>
        <w:trPr>
          <w:trHeight w:val="279"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rPr>
            </w:pPr>
            <w:r>
              <w:rPr>
                <w:rFonts w:ascii="华文仿宋" w:hAnsi="华文仿宋" w:cs="华文仿宋" w:eastAsia="华文仿宋"/>
                <w:color w:val="auto"/>
                <w:spacing w:val="120"/>
                <w:position w:val="0"/>
                <w:sz w:val="21"/>
                <w:shd w:fill="auto" w:val="clear"/>
              </w:rPr>
              <w:t xml:space="preserve">案例研</w:t>
            </w:r>
            <w:r>
              <w:rPr>
                <w:rFonts w:ascii="华文仿宋" w:hAnsi="华文仿宋" w:cs="华文仿宋" w:eastAsia="华文仿宋"/>
                <w:color w:val="auto"/>
                <w:spacing w:val="0"/>
                <w:position w:val="0"/>
                <w:sz w:val="21"/>
                <w:shd w:fill="auto" w:val="clear"/>
              </w:rPr>
              <w:t xml:space="preserve">讨</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20</w:t>
            </w: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rPr>
            </w:pPr>
            <w:r>
              <w:rPr>
                <w:rFonts w:ascii="华文仿宋" w:hAnsi="华文仿宋" w:cs="华文仿宋" w:eastAsia="华文仿宋"/>
                <w:color w:val="auto"/>
                <w:spacing w:val="135"/>
                <w:position w:val="0"/>
                <w:sz w:val="21"/>
                <w:shd w:fill="auto" w:val="clear"/>
              </w:rPr>
              <w:t xml:space="preserve">校外参</w:t>
            </w:r>
            <w:r>
              <w:rPr>
                <w:rFonts w:ascii="华文仿宋" w:hAnsi="华文仿宋" w:cs="华文仿宋" w:eastAsia="华文仿宋"/>
                <w:color w:val="auto"/>
                <w:spacing w:val="7"/>
                <w:position w:val="0"/>
                <w:sz w:val="21"/>
                <w:shd w:fill="auto" w:val="clear"/>
              </w:rPr>
              <w:t xml:space="preserve">访</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模拟（情景）教学</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实  验 室 实训</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企   业  实   习</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阅  读   指  导</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rPr>
            </w:pPr>
            <w:r>
              <w:rPr>
                <w:rFonts w:ascii="华文仿宋" w:hAnsi="华文仿宋" w:cs="华文仿宋" w:eastAsia="华文仿宋"/>
                <w:color w:val="auto"/>
                <w:spacing w:val="120"/>
                <w:position w:val="0"/>
                <w:sz w:val="21"/>
                <w:shd w:fill="auto" w:val="clear"/>
              </w:rPr>
              <w:t xml:space="preserve">实践教</w:t>
            </w:r>
            <w:r>
              <w:rPr>
                <w:rFonts w:ascii="华文仿宋" w:hAnsi="华文仿宋" w:cs="华文仿宋" w:eastAsia="华文仿宋"/>
                <w:color w:val="auto"/>
                <w:spacing w:val="0"/>
                <w:position w:val="0"/>
                <w:sz w:val="21"/>
                <w:shd w:fill="auto" w:val="clear"/>
              </w:rPr>
              <w:t xml:space="preserve">学</w:t>
            </w: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社   会  调   查</w:t>
            </w: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position w:val="0"/>
              </w:rPr>
            </w:pPr>
            <w:r>
              <w:rPr>
                <w:rFonts w:ascii="华文仿宋" w:hAnsi="华文仿宋" w:cs="华文仿宋" w:eastAsia="华文仿宋"/>
                <w:color w:val="auto"/>
                <w:spacing w:val="625"/>
                <w:position w:val="0"/>
                <w:sz w:val="21"/>
                <w:shd w:fill="auto" w:val="clear"/>
              </w:rPr>
              <w:t xml:space="preserve">其</w:t>
            </w:r>
            <w:r>
              <w:rPr>
                <w:rFonts w:ascii="华文仿宋" w:hAnsi="华文仿宋" w:cs="华文仿宋" w:eastAsia="华文仿宋"/>
                <w:color w:val="auto"/>
                <w:spacing w:val="0"/>
                <w:position w:val="0"/>
                <w:sz w:val="21"/>
                <w:shd w:fill="auto" w:val="clear"/>
              </w:rPr>
              <w:t xml:space="preserve">他</w:t>
            </w: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245" w:hRule="auto"/>
          <w:jc w:val="center"/>
        </w:trPr>
        <w:tc>
          <w:tcPr>
            <w:tcW w:w="149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79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8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0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9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46" w:hRule="auto"/>
          <w:jc w:val="center"/>
        </w:trPr>
        <w:tc>
          <w:tcPr>
            <w:tcW w:w="9854" w:type="dxa"/>
            <w:gridSpan w:val="7"/>
            <w:tcBorders>
              <w:top w:val="single" w:color="000000" w:sz="0"/>
              <w:left w:val="single" w:color="000000" w:sz="4"/>
              <w:bottom w:val="single" w:color="000000" w:sz="0"/>
              <w:right w:val="single" w:color="000000" w:sz="4"/>
            </w:tcBorders>
            <w:shd w:color="000000" w:fill="ffffff" w:val="clear"/>
            <w:tcMar>
              <w:left w:w="108" w:type="dxa"/>
              <w:right w:w="108" w:type="dxa"/>
            </w:tcMar>
            <w:vAlign w:val="top"/>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说明：.</w:t>
            </w:r>
          </w:p>
        </w:tc>
      </w:tr>
      <w:tr>
        <w:trPr>
          <w:trHeight w:val="306" w:hRule="auto"/>
          <w:jc w:val="center"/>
        </w:trPr>
        <w:tc>
          <w:tcPr>
            <w:tcW w:w="9854"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800" w:hanging="800"/>
              <w:jc w:val="both"/>
              <w:rPr>
                <w:color w:val="auto"/>
                <w:spacing w:val="0"/>
                <w:position w:val="0"/>
              </w:rPr>
            </w:pPr>
            <w:r>
              <w:rPr>
                <w:rFonts w:ascii="华文仿宋" w:hAnsi="华文仿宋" w:cs="华文仿宋" w:eastAsia="华文仿宋"/>
                <w:color w:val="auto"/>
                <w:spacing w:val="0"/>
                <w:position w:val="0"/>
                <w:sz w:val="20"/>
                <w:shd w:fill="auto" w:val="clear"/>
              </w:rPr>
              <w:t xml:space="preserve">备注：若使用其他教学方法，请自行说明。若所列之教学方法未使用，只需于百分比字段中填“0”。各项总合须等于100%                           </w:t>
            </w:r>
          </w:p>
        </w:tc>
      </w:tr>
    </w:tbl>
    <w:p>
      <w:pPr>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七、教材及相关阅读资料（</w:t>
      </w:r>
      <w:r>
        <w:rPr>
          <w:rFonts w:ascii="仿宋_GB2312" w:hAnsi="仿宋_GB2312" w:cs="仿宋_GB2312" w:eastAsia="仿宋_GB2312"/>
          <w:b/>
          <w:color w:val="auto"/>
          <w:spacing w:val="0"/>
          <w:position w:val="0"/>
          <w:sz w:val="24"/>
          <w:shd w:fill="auto" w:val="clear"/>
        </w:rPr>
        <w:t xml:space="preserve">Text books and other readings</w:t>
      </w:r>
      <w:r>
        <w:rPr>
          <w:rFonts w:ascii="宋体" w:hAnsi="宋体" w:cs="宋体" w:eastAsia="宋体"/>
          <w:b/>
          <w:color w:val="auto"/>
          <w:spacing w:val="0"/>
          <w:position w:val="0"/>
          <w:sz w:val="24"/>
          <w:shd w:fill="auto" w:val="clear"/>
        </w:rPr>
        <w:t xml:space="preserve">）</w:t>
      </w:r>
    </w:p>
    <w:tbl>
      <w:tblPr/>
      <w:tblGrid>
        <w:gridCol w:w="1866"/>
        <w:gridCol w:w="8398"/>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选用教材</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Course Material</w:t>
            </w:r>
          </w:p>
        </w:tc>
        <w:tc>
          <w:tcPr>
            <w:tcW w:w="8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宋体" w:hAnsi="宋体" w:cs="宋体" w:eastAsia="宋体"/>
                <w:color w:val="auto"/>
                <w:spacing w:val="0"/>
                <w:position w:val="0"/>
                <w:sz w:val="20"/>
                <w:shd w:fill="auto" w:val="clear"/>
              </w:rPr>
              <w:t xml:space="preserve">《连锁经营管理》，高等教育出版社，</w:t>
            </w:r>
            <w:r>
              <w:rPr>
                <w:rFonts w:ascii="华文仿宋" w:hAnsi="华文仿宋" w:cs="华文仿宋" w:eastAsia="华文仿宋"/>
                <w:color w:val="auto"/>
                <w:spacing w:val="0"/>
                <w:position w:val="0"/>
                <w:sz w:val="20"/>
                <w:shd w:fill="auto" w:val="clear"/>
              </w:rPr>
              <w:t xml:space="preserve">2013。</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参考教材及文献</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Reference</w:t>
            </w:r>
          </w:p>
        </w:tc>
        <w:tc>
          <w:tcPr>
            <w:tcW w:w="8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华文仿宋" w:hAnsi="华文仿宋" w:cs="华文仿宋" w:eastAsia="华文仿宋"/>
                <w:color w:val="auto"/>
                <w:spacing w:val="0"/>
                <w:position w:val="0"/>
                <w:sz w:val="20"/>
                <w:shd w:fill="auto" w:val="clear"/>
              </w:rPr>
            </w:pPr>
          </w:p>
          <w:p>
            <w:pPr>
              <w:spacing w:before="0" w:after="0" w:line="240"/>
              <w:ind w:right="0" w:left="0" w:firstLine="0"/>
              <w:jc w:val="left"/>
              <w:rPr>
                <w:color w:val="auto"/>
                <w:spacing w:val="0"/>
                <w:position w:val="0"/>
                <w:sz w:val="20"/>
              </w:rPr>
            </w:pPr>
            <w:r>
              <w:rPr>
                <w:rFonts w:ascii="宋体" w:hAnsi="宋体" w:cs="宋体" w:eastAsia="宋体"/>
                <w:color w:val="auto"/>
                <w:spacing w:val="0"/>
                <w:position w:val="0"/>
                <w:sz w:val="20"/>
                <w:shd w:fill="auto" w:val="clear"/>
              </w:rPr>
              <w:t xml:space="preserve">《连锁经营与管理》，北京大学出版社、中国农业出版社，</w:t>
            </w:r>
            <w:r>
              <w:rPr>
                <w:rFonts w:ascii="华文仿宋" w:hAnsi="华文仿宋" w:cs="华文仿宋" w:eastAsia="华文仿宋"/>
                <w:color w:val="auto"/>
                <w:spacing w:val="0"/>
                <w:position w:val="0"/>
                <w:sz w:val="20"/>
                <w:shd w:fill="auto" w:val="clear"/>
              </w:rPr>
              <w:t xml:space="preserve">2010</w:t>
            </w:r>
            <w:r>
              <w:rPr>
                <w:rFonts w:ascii="宋体" w:hAnsi="宋体" w:cs="宋体" w:eastAsia="宋体"/>
                <w:color w:val="auto"/>
                <w:spacing w:val="0"/>
                <w:position w:val="0"/>
                <w:sz w:val="20"/>
                <w:shd w:fill="auto" w:val="clear"/>
              </w:rPr>
              <w:t xml:space="preserve">。</w:t>
            </w:r>
          </w:p>
        </w:tc>
      </w:tr>
    </w:tbl>
    <w:p>
      <w:pPr>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八、课程要求（</w:t>
      </w:r>
      <w:r>
        <w:rPr>
          <w:rFonts w:ascii="仿宋_GB2312" w:hAnsi="仿宋_GB2312" w:cs="仿宋_GB2312" w:eastAsia="仿宋_GB2312"/>
          <w:b/>
          <w:color w:val="auto"/>
          <w:spacing w:val="0"/>
          <w:position w:val="0"/>
          <w:sz w:val="24"/>
          <w:shd w:fill="auto" w:val="clear"/>
        </w:rPr>
        <w:t xml:space="preserve">Course partiation requirement</w:t>
      </w:r>
      <w:r>
        <w:rPr>
          <w:rFonts w:ascii="宋体" w:hAnsi="宋体" w:cs="宋体" w:eastAsia="宋体"/>
          <w:b/>
          <w:color w:val="auto"/>
          <w:spacing w:val="0"/>
          <w:position w:val="0"/>
          <w:sz w:val="24"/>
          <w:shd w:fill="auto" w:val="clear"/>
        </w:rPr>
        <w:t xml:space="preserve">）</w:t>
      </w:r>
    </w:p>
    <w:tbl>
      <w:tblPr/>
      <w:tblGrid>
        <w:gridCol w:w="1866"/>
        <w:gridCol w:w="2098"/>
        <w:gridCol w:w="701"/>
        <w:gridCol w:w="492"/>
        <w:gridCol w:w="1642"/>
        <w:gridCol w:w="1140"/>
        <w:gridCol w:w="606"/>
        <w:gridCol w:w="2029"/>
        <w:gridCol w:w="771"/>
      </w:tblGrid>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0"/>
                <w:shd w:fill="auto" w:val="clear"/>
              </w:rPr>
            </w:pPr>
            <w:r>
              <w:rPr>
                <w:rFonts w:ascii="华文仿宋" w:hAnsi="华文仿宋" w:cs="华文仿宋" w:eastAsia="华文仿宋"/>
                <w:color w:val="auto"/>
                <w:spacing w:val="0"/>
                <w:position w:val="0"/>
                <w:sz w:val="20"/>
                <w:shd w:fill="auto" w:val="clear"/>
              </w:rPr>
              <w:t xml:space="preserve">先修课程</w:t>
            </w:r>
          </w:p>
          <w:p>
            <w:pPr>
              <w:spacing w:before="0" w:after="0" w:line="280"/>
              <w:ind w:right="0" w:left="0" w:firstLine="0"/>
              <w:jc w:val="center"/>
              <w:rPr>
                <w:color w:val="auto"/>
                <w:spacing w:val="0"/>
                <w:position w:val="0"/>
                <w:sz w:val="20"/>
              </w:rPr>
            </w:pPr>
            <w:r>
              <w:rPr>
                <w:rFonts w:ascii="华文仿宋" w:hAnsi="华文仿宋" w:cs="华文仿宋" w:eastAsia="华文仿宋"/>
                <w:color w:val="auto"/>
                <w:spacing w:val="0"/>
                <w:position w:val="0"/>
                <w:sz w:val="20"/>
                <w:shd w:fill="auto" w:val="clear"/>
              </w:rPr>
              <w:t xml:space="preserve">Prerequisite Course</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sz w:val="20"/>
              </w:rPr>
            </w:pPr>
            <w:r>
              <w:rPr>
                <w:rFonts w:ascii="宋体" w:hAnsi="宋体" w:cs="宋体" w:eastAsia="宋体"/>
                <w:color w:val="auto"/>
                <w:spacing w:val="0"/>
                <w:position w:val="0"/>
                <w:sz w:val="20"/>
                <w:shd w:fill="auto" w:val="clear"/>
              </w:rPr>
              <w:t xml:space="preserve">《市场营销》，《零售管理》，《物流管理》等</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课前预习方法</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Preview methods</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宋体" w:hAnsi="宋体" w:cs="宋体" w:eastAsia="宋体"/>
                <w:color w:val="auto"/>
                <w:spacing w:val="0"/>
                <w:position w:val="0"/>
              </w:rPr>
            </w:pPr>
            <w:r>
              <w:rPr>
                <w:rFonts w:ascii="宋体" w:hAnsi="宋体" w:cs="宋体" w:eastAsia="宋体"/>
                <w:color w:val="auto"/>
                <w:spacing w:val="0"/>
                <w:position w:val="0"/>
                <w:sz w:val="20"/>
                <w:shd w:fill="auto" w:val="clear"/>
              </w:rPr>
              <w:t xml:space="preserve">课前预习，按老师要求查阅相关资料。</w:t>
            </w:r>
          </w:p>
        </w:tc>
      </w:tr>
      <w:tr>
        <w:trPr>
          <w:trHeight w:val="567"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课程语言</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Medium of Instruction</w:t>
            </w:r>
          </w:p>
        </w:tc>
        <w:tc>
          <w:tcPr>
            <w:tcW w:w="3291"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■中文  □外语  □双语</w:t>
            </w:r>
          </w:p>
        </w:tc>
        <w:tc>
          <w:tcPr>
            <w:tcW w:w="278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教材语言</w:t>
            </w:r>
          </w:p>
          <w:p>
            <w:pPr>
              <w:spacing w:before="0" w:after="0" w:line="280"/>
              <w:ind w:right="0" w:left="0" w:firstLine="0"/>
              <w:jc w:val="center"/>
              <w:rPr>
                <w:color w:val="auto"/>
                <w:spacing w:val="0"/>
                <w:position w:val="0"/>
              </w:rPr>
            </w:pPr>
            <w:r>
              <w:rPr>
                <w:rFonts w:ascii="Calibri" w:hAnsi="Calibri" w:cs="Calibri" w:eastAsia="Calibri"/>
                <w:color w:val="auto"/>
                <w:spacing w:val="0"/>
                <w:position w:val="0"/>
                <w:sz w:val="16"/>
                <w:shd w:fill="auto" w:val="clear"/>
              </w:rPr>
              <w:t xml:space="preserve">Language for materials</w:t>
            </w:r>
          </w:p>
        </w:tc>
        <w:tc>
          <w:tcPr>
            <w:tcW w:w="3406"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■中文  □外语  □双语</w:t>
            </w:r>
          </w:p>
        </w:tc>
      </w:tr>
      <w:tr>
        <w:trPr>
          <w:trHeight w:val="361"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考核方式</w:t>
            </w:r>
          </w:p>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0"/>
                <w:shd w:fill="auto" w:val="clear"/>
              </w:rPr>
              <w:t xml:space="preserve">Assessment Methods</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华文仿宋" w:hAnsi="华文仿宋" w:cs="华文仿宋" w:eastAsia="华文仿宋"/>
                <w:color w:val="auto"/>
                <w:spacing w:val="0"/>
                <w:position w:val="0"/>
                <w:sz w:val="21"/>
                <w:shd w:fill="auto" w:val="clear"/>
              </w:rPr>
              <w:t xml:space="preserve">□闭卷 □开卷 □全过程考■本门课程共分为十章，从介绍连锁经营概况入手，系统地阐述了连锁经营基本原理，连锁经营战略，连锁门店的开发、加盟与外观布局设计，连锁经营商品管理，连锁经营促销管理，连锁经营物流管理，连锁经营顾客服务管理，连锁企业管理信息系统，以及连锁经营企业内部管理等内容。此外，本课程强调启发式教学和案例教学，每章都有一些启发式的小链接和知识卡片等，便于学生领会内容；每章结束后的本章小结、关键术语和思考题，有利于学生学习参考；而综合案例，能够锻炼和提高学生运用所学专业理论知识分析、解决实际问题的能力。论文 □口试 □面试 □随堂测验 □机考 □大作业</w:t>
            </w:r>
          </w:p>
        </w:tc>
      </w:tr>
      <w:tr>
        <w:trPr>
          <w:trHeight w:val="478" w:hRule="auto"/>
          <w:jc w:val="center"/>
        </w:trPr>
        <w:tc>
          <w:tcPr>
            <w:tcW w:w="186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课堂控制</w:t>
            </w: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次数</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次数</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次数</w:t>
            </w: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考勤</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16</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作业</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课堂测验</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调研报告</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（含小组和个人）</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专题小论文</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w:t>
            </w: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课堂参与</w:t>
            </w: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5"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期末考试</w:t>
            </w:r>
          </w:p>
        </w:tc>
        <w:tc>
          <w:tcPr>
            <w:tcW w:w="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w:t>
            </w:r>
          </w:p>
        </w:tc>
        <w:tc>
          <w:tcPr>
            <w:tcW w:w="213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期中考试</w:t>
            </w:r>
          </w:p>
        </w:tc>
        <w:tc>
          <w:tcPr>
            <w:tcW w:w="1746"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c>
          <w:tcPr>
            <w:tcW w:w="202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宋体" w:hAnsi="宋体" w:cs="宋体" w:eastAsia="宋体"/>
                <w:color w:val="auto"/>
                <w:spacing w:val="0"/>
                <w:position w:val="0"/>
                <w:sz w:val="22"/>
                <w:shd w:fill="auto" w:val="clear"/>
              </w:rPr>
            </w:pPr>
          </w:p>
        </w:tc>
        <w:tc>
          <w:tcPr>
            <w:tcW w:w="77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50" w:hRule="auto"/>
          <w:jc w:val="center"/>
        </w:trPr>
        <w:tc>
          <w:tcPr>
            <w:tcW w:w="186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20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其他（请说明）</w:t>
            </w:r>
          </w:p>
        </w:tc>
        <w:tc>
          <w:tcPr>
            <w:tcW w:w="7381" w:type="dxa"/>
            <w:gridSpan w:val="7"/>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816" w:hRule="auto"/>
          <w:jc w:val="center"/>
        </w:trPr>
        <w:tc>
          <w:tcPr>
            <w:tcW w:w="18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说明</w:t>
            </w:r>
          </w:p>
        </w:tc>
        <w:tc>
          <w:tcPr>
            <w:tcW w:w="9479" w:type="dxa"/>
            <w:gridSpan w:val="8"/>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1.</w:t>
            </w:r>
            <w:r>
              <w:rPr>
                <w:rFonts w:ascii="华文琥珀" w:hAnsi="华文琥珀" w:cs="华文琥珀" w:eastAsia="华文琥珀"/>
                <w:color w:val="auto"/>
                <w:spacing w:val="0"/>
                <w:position w:val="0"/>
                <w:sz w:val="24"/>
                <w:shd w:fill="auto" w:val="clear"/>
              </w:rPr>
              <w:t xml:space="preserve">专业课（含必修和选修）须布置专题小论文或调研报告至少一次，不能为“0”</w:t>
            </w:r>
          </w:p>
          <w:p>
            <w:pPr>
              <w:spacing w:before="0" w:after="0" w:line="24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2.非课堂控制方法则填写“0”，如全过程考核课程没有期末考试，则在次数中填写“0”</w:t>
            </w:r>
          </w:p>
        </w:tc>
      </w:tr>
    </w:tbl>
    <w:p>
      <w:pPr>
        <w:tabs>
          <w:tab w:val="left" w:pos="284" w:leader="none"/>
        </w:tabs>
        <w:spacing w:before="0" w:after="0" w:line="360"/>
        <w:ind w:right="0" w:left="0" w:firstLine="0"/>
        <w:jc w:val="left"/>
        <w:rPr>
          <w:rFonts w:ascii="仿宋_GB2312" w:hAnsi="仿宋_GB2312" w:cs="仿宋_GB2312" w:eastAsia="仿宋_GB2312"/>
          <w:b/>
          <w:color w:val="auto"/>
          <w:spacing w:val="0"/>
          <w:position w:val="0"/>
          <w:sz w:val="24"/>
          <w:shd w:fill="auto" w:val="clear"/>
        </w:rPr>
      </w:pPr>
      <w:r>
        <w:rPr>
          <w:rFonts w:ascii="宋体" w:hAnsi="宋体" w:cs="宋体" w:eastAsia="宋体"/>
          <w:b/>
          <w:color w:val="auto"/>
          <w:spacing w:val="0"/>
          <w:position w:val="0"/>
          <w:sz w:val="24"/>
          <w:shd w:fill="auto" w:val="clear"/>
        </w:rPr>
        <w:t xml:space="preserve">九、成绩评价（</w:t>
      </w:r>
      <w:r>
        <w:rPr>
          <w:rFonts w:ascii="仿宋_GB2312" w:hAnsi="仿宋_GB2312" w:cs="仿宋_GB2312" w:eastAsia="仿宋_GB2312"/>
          <w:b/>
          <w:color w:val="auto"/>
          <w:spacing w:val="0"/>
          <w:position w:val="0"/>
          <w:sz w:val="24"/>
          <w:shd w:fill="auto" w:val="clear"/>
        </w:rPr>
        <w:t xml:space="preserve">Assessment and grading</w:t>
      </w:r>
      <w:r>
        <w:rPr>
          <w:rFonts w:ascii="宋体" w:hAnsi="宋体" w:cs="宋体" w:eastAsia="宋体"/>
          <w:b/>
          <w:color w:val="auto"/>
          <w:spacing w:val="0"/>
          <w:position w:val="0"/>
          <w:sz w:val="24"/>
          <w:shd w:fill="auto" w:val="clear"/>
        </w:rPr>
        <w:t xml:space="preserve">）</w:t>
      </w:r>
    </w:p>
    <w:tbl>
      <w:tblPr/>
      <w:tblGrid>
        <w:gridCol w:w="1098"/>
        <w:gridCol w:w="1922"/>
        <w:gridCol w:w="755"/>
        <w:gridCol w:w="1945"/>
        <w:gridCol w:w="780"/>
        <w:gridCol w:w="1998"/>
        <w:gridCol w:w="1441"/>
      </w:tblGrid>
      <w:tr>
        <w:trPr>
          <w:trHeight w:val="560" w:hRule="auto"/>
          <w:jc w:val="center"/>
        </w:trPr>
        <w:tc>
          <w:tcPr>
            <w:tcW w:w="109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成绩评价</w:t>
            </w:r>
          </w:p>
          <w:p>
            <w:pPr>
              <w:spacing w:before="0" w:after="0" w:line="280"/>
              <w:ind w:right="0" w:left="0" w:firstLine="0"/>
              <w:jc w:val="center"/>
              <w:rPr>
                <w:color w:val="auto"/>
                <w:spacing w:val="0"/>
                <w:position w:val="0"/>
              </w:rPr>
            </w:pPr>
            <w:r>
              <w:rPr>
                <w:rFonts w:ascii="仿宋_GB2312" w:hAnsi="仿宋_GB2312" w:cs="仿宋_GB2312" w:eastAsia="仿宋_GB2312"/>
                <w:color w:val="auto"/>
                <w:spacing w:val="0"/>
                <w:position w:val="0"/>
                <w:sz w:val="24"/>
                <w:shd w:fill="auto" w:val="clear"/>
              </w:rPr>
              <w:t xml:space="preserve">assessment and grading</w:t>
            </w: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方法Method</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w:t>
            </w: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专题小论文</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10</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案例分析报告</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10</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实验室实训</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课堂出勤</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25</w:t>
            </w: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课堂参与</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课堂测验</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期中考试</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期末考试</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50</w:t>
            </w: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面试或口试</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课堂讨论书面报告</w:t>
            </w:r>
          </w:p>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（含小组或个人）</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课堂讨论口头报告</w:t>
            </w:r>
          </w:p>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（含小组或个人）</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作  业</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rPr>
            </w:pPr>
            <w:r>
              <w:rPr>
                <w:rFonts w:ascii="宋体" w:hAnsi="宋体" w:cs="宋体" w:eastAsia="宋体"/>
                <w:color w:val="auto"/>
                <w:spacing w:val="0"/>
                <w:position w:val="0"/>
                <w:sz w:val="22"/>
                <w:shd w:fill="auto" w:val="clear"/>
              </w:rPr>
              <w:t xml:space="preserve">5</w:t>
            </w:r>
          </w:p>
        </w:tc>
      </w:tr>
      <w:tr>
        <w:trPr>
          <w:trHeight w:val="560"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192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center"/>
              <w:rPr>
                <w:color w:val="auto"/>
                <w:spacing w:val="0"/>
                <w:position w:val="0"/>
              </w:rPr>
            </w:pPr>
            <w:r>
              <w:rPr>
                <w:rFonts w:ascii="华文仿宋" w:hAnsi="华文仿宋" w:cs="华文仿宋" w:eastAsia="华文仿宋"/>
                <w:color w:val="auto"/>
                <w:spacing w:val="0"/>
                <w:position w:val="0"/>
                <w:sz w:val="21"/>
                <w:shd w:fill="auto" w:val="clear"/>
              </w:rPr>
              <w:t xml:space="preserve">参加竞赛</w:t>
            </w:r>
          </w:p>
        </w:tc>
        <w:tc>
          <w:tcPr>
            <w:tcW w:w="7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4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展演</w:t>
            </w:r>
          </w:p>
        </w:tc>
        <w:tc>
          <w:tcPr>
            <w:tcW w:w="78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c>
          <w:tcPr>
            <w:tcW w:w="19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color w:val="auto"/>
                <w:spacing w:val="0"/>
                <w:position w:val="0"/>
              </w:rPr>
            </w:pPr>
            <w:r>
              <w:rPr>
                <w:rFonts w:ascii="华文仿宋" w:hAnsi="华文仿宋" w:cs="华文仿宋" w:eastAsia="华文仿宋"/>
                <w:color w:val="auto"/>
                <w:spacing w:val="0"/>
                <w:position w:val="0"/>
                <w:sz w:val="21"/>
                <w:shd w:fill="auto" w:val="clear"/>
              </w:rPr>
              <w:t xml:space="preserve">其他</w:t>
            </w:r>
          </w:p>
        </w:tc>
        <w:tc>
          <w:tcPr>
            <w:tcW w:w="144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0" w:firstLine="0"/>
              <w:jc w:val="both"/>
              <w:rPr>
                <w:rFonts w:ascii="宋体" w:hAnsi="宋体" w:cs="宋体" w:eastAsia="宋体"/>
                <w:color w:val="auto"/>
                <w:spacing w:val="0"/>
                <w:position w:val="0"/>
                <w:sz w:val="22"/>
                <w:shd w:fill="auto" w:val="clear"/>
              </w:rPr>
            </w:pPr>
          </w:p>
        </w:tc>
      </w:tr>
      <w:tr>
        <w:trPr>
          <w:trHeight w:val="497"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841"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80"/>
              <w:ind w:right="0" w:left="0" w:firstLine="0"/>
              <w:jc w:val="both"/>
              <w:rPr>
                <w:rFonts w:ascii="华文仿宋" w:hAnsi="华文仿宋" w:cs="华文仿宋" w:eastAsia="华文仿宋"/>
                <w:color w:val="auto"/>
                <w:spacing w:val="0"/>
                <w:position w:val="0"/>
                <w:sz w:val="21"/>
                <w:shd w:fill="auto" w:val="clear"/>
              </w:rPr>
            </w:pPr>
            <w:r>
              <w:rPr>
                <w:rFonts w:ascii="华文仿宋" w:hAnsi="华文仿宋" w:cs="华文仿宋" w:eastAsia="华文仿宋"/>
                <w:color w:val="auto"/>
                <w:spacing w:val="0"/>
                <w:position w:val="0"/>
                <w:sz w:val="21"/>
                <w:shd w:fill="auto" w:val="clear"/>
              </w:rPr>
              <w:t xml:space="preserve">说明：学生若有与课程相关的论文发表，教师可视情况给予成绩认定。</w:t>
            </w:r>
          </w:p>
          <w:p>
            <w:pPr>
              <w:spacing w:before="0" w:after="0" w:line="280"/>
              <w:ind w:right="0" w:left="0" w:firstLine="0"/>
              <w:jc w:val="both"/>
              <w:rPr>
                <w:rFonts w:ascii="华文仿宋" w:hAnsi="华文仿宋" w:cs="华文仿宋" w:eastAsia="华文仿宋"/>
                <w:color w:val="auto"/>
                <w:spacing w:val="0"/>
                <w:position w:val="0"/>
                <w:sz w:val="21"/>
                <w:shd w:fill="auto" w:val="clear"/>
              </w:rPr>
            </w:pPr>
          </w:p>
          <w:p>
            <w:pPr>
              <w:spacing w:before="0" w:after="0" w:line="280"/>
              <w:ind w:right="0" w:left="0" w:firstLine="0"/>
              <w:jc w:val="both"/>
              <w:rPr>
                <w:color w:val="auto"/>
                <w:spacing w:val="0"/>
                <w:position w:val="0"/>
              </w:rPr>
            </w:pPr>
          </w:p>
        </w:tc>
      </w:tr>
      <w:tr>
        <w:trPr>
          <w:trHeight w:val="306" w:hRule="auto"/>
          <w:jc w:val="center"/>
        </w:trPr>
        <w:tc>
          <w:tcPr>
            <w:tcW w:w="109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8841" w:type="dxa"/>
            <w:gridSpan w:val="6"/>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80"/>
              <w:ind w:right="0" w:left="735" w:hanging="735"/>
              <w:jc w:val="both"/>
              <w:rPr>
                <w:color w:val="auto"/>
                <w:spacing w:val="0"/>
                <w:position w:val="0"/>
              </w:rPr>
            </w:pPr>
            <w:r>
              <w:rPr>
                <w:rFonts w:ascii="华文仿宋" w:hAnsi="华文仿宋" w:cs="华文仿宋" w:eastAsia="华文仿宋"/>
                <w:color w:val="auto"/>
                <w:spacing w:val="0"/>
                <w:position w:val="0"/>
                <w:sz w:val="21"/>
                <w:shd w:fill="auto" w:val="clear"/>
              </w:rPr>
              <w:t xml:space="preserve">备注：若使用其他评量方法，请自行说明。若所列之评量方法未使用，只需于百分比字段中填0。各项总合须等于100%</w:t>
            </w:r>
          </w:p>
        </w:tc>
      </w:tr>
    </w:tbl>
    <w:p>
      <w:pPr>
        <w:spacing w:before="0" w:after="0" w:line="240"/>
        <w:ind w:right="0" w:left="0" w:firstLine="0"/>
        <w:jc w:val="left"/>
        <w:rPr>
          <w:rFonts w:ascii="华文仿宋" w:hAnsi="华文仿宋" w:cs="华文仿宋" w:eastAsia="华文仿宋"/>
          <w:b/>
          <w:color w:val="auto"/>
          <w:spacing w:val="0"/>
          <w:position w:val="0"/>
          <w:sz w:val="24"/>
          <w:shd w:fill="auto" w:val="clear"/>
        </w:rPr>
      </w:pPr>
    </w:p>
    <w:p>
      <w:pPr>
        <w:spacing w:before="0" w:after="0" w:line="240"/>
        <w:ind w:right="0" w:left="0" w:firstLine="0"/>
        <w:jc w:val="left"/>
        <w:rPr>
          <w:rFonts w:ascii="华文仿宋" w:hAnsi="华文仿宋" w:cs="华文仿宋" w:eastAsia="华文仿宋"/>
          <w:b/>
          <w:color w:val="auto"/>
          <w:spacing w:val="0"/>
          <w:position w:val="0"/>
          <w:sz w:val="24"/>
          <w:shd w:fill="auto" w:val="clear"/>
        </w:rPr>
      </w:pPr>
      <w:r>
        <w:rPr>
          <w:rFonts w:ascii="华文仿宋" w:hAnsi="华文仿宋" w:cs="华文仿宋" w:eastAsia="华文仿宋"/>
          <w:b/>
          <w:color w:val="auto"/>
          <w:spacing w:val="0"/>
          <w:position w:val="0"/>
          <w:sz w:val="24"/>
          <w:shd w:fill="auto" w:val="clear"/>
        </w:rPr>
        <w:t xml:space="preserve">十、对最终成绩有不同意见时的处理解决方案（Grade Dispute Policy）</w:t>
      </w:r>
    </w:p>
    <w:tbl>
      <w:tblPr/>
      <w:tblGrid>
        <w:gridCol w:w="10065"/>
      </w:tblGrid>
      <w:tr>
        <w:trPr>
          <w:trHeight w:val="1914" w:hRule="auto"/>
          <w:jc w:val="left"/>
        </w:trPr>
        <w:tc>
          <w:tcPr>
            <w:tcW w:w="10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rPr>
            </w:pPr>
            <w:r>
              <w:rPr>
                <w:rFonts w:ascii="华文仿宋" w:hAnsi="华文仿宋" w:cs="华文仿宋" w:eastAsia="华文仿宋"/>
                <w:color w:val="auto"/>
                <w:spacing w:val="0"/>
                <w:position w:val="0"/>
                <w:sz w:val="21"/>
                <w:shd w:fill="auto" w:val="clear"/>
              </w:rPr>
              <w:t xml:space="preserve">课堂根据实践操作或者的表现当场评定成绩，并说明给出成绩的理由。小测及作业给出标准答案，有异议及时提出。</w:t>
            </w:r>
          </w:p>
        </w:tc>
      </w:tr>
    </w:tbl>
    <w:p>
      <w:pPr>
        <w:spacing w:before="0" w:after="0" w:line="240"/>
        <w:ind w:right="0" w:left="0" w:firstLine="0"/>
        <w:jc w:val="left"/>
        <w:rPr>
          <w:rFonts w:ascii="华文仿宋" w:hAnsi="华文仿宋" w:cs="华文仿宋" w:eastAsia="华文仿宋"/>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7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